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0A84" w14:textId="6B60D2D7" w:rsidR="0007069D" w:rsidRDefault="0007069D">
      <w:pPr>
        <w:rPr>
          <w:b/>
          <w:bCs/>
        </w:rPr>
      </w:pPr>
      <w:r>
        <w:t xml:space="preserve">As a result of patient </w:t>
      </w:r>
      <w:r w:rsidR="007C5E0F">
        <w:t>feedback,</w:t>
      </w:r>
      <w:r>
        <w:t xml:space="preserve"> the following changes have </w:t>
      </w:r>
      <w:r w:rsidR="004616FF">
        <w:t>been implemented.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6344"/>
      </w:tblGrid>
      <w:tr w:rsidR="0007069D" w14:paraId="583E88C7" w14:textId="77777777" w:rsidTr="0007069D">
        <w:tc>
          <w:tcPr>
            <w:tcW w:w="4508" w:type="dxa"/>
          </w:tcPr>
          <w:p w14:paraId="30B85A00" w14:textId="76ED8908" w:rsidR="0007069D" w:rsidRDefault="0007069D">
            <w:pPr>
              <w:rPr>
                <w:b/>
                <w:bCs/>
              </w:rPr>
            </w:pPr>
            <w:r>
              <w:rPr>
                <w:b/>
                <w:bCs/>
              </w:rPr>
              <w:t>YOU SAID</w:t>
            </w:r>
          </w:p>
        </w:tc>
        <w:tc>
          <w:tcPr>
            <w:tcW w:w="4508" w:type="dxa"/>
          </w:tcPr>
          <w:p w14:paraId="2B618BD7" w14:textId="41E96762" w:rsidR="0007069D" w:rsidRDefault="0007069D">
            <w:pPr>
              <w:rPr>
                <w:b/>
                <w:bCs/>
              </w:rPr>
            </w:pPr>
            <w:r>
              <w:rPr>
                <w:b/>
                <w:bCs/>
              </w:rPr>
              <w:t>WE DID</w:t>
            </w:r>
          </w:p>
        </w:tc>
      </w:tr>
      <w:tr w:rsidR="0007069D" w14:paraId="589AFA39" w14:textId="77777777" w:rsidTr="0007069D">
        <w:tc>
          <w:tcPr>
            <w:tcW w:w="4508" w:type="dxa"/>
          </w:tcPr>
          <w:p w14:paraId="721213AE" w14:textId="7F0CC808" w:rsidR="0007069D" w:rsidRPr="0007069D" w:rsidRDefault="0007069D">
            <w:r>
              <w:t xml:space="preserve">We had long </w:t>
            </w:r>
            <w:proofErr w:type="gramStart"/>
            <w:r>
              <w:t>waiting</w:t>
            </w:r>
            <w:proofErr w:type="gramEnd"/>
            <w:r>
              <w:t xml:space="preserve"> times to answer the phone</w:t>
            </w:r>
          </w:p>
        </w:tc>
        <w:tc>
          <w:tcPr>
            <w:tcW w:w="4508" w:type="dxa"/>
          </w:tcPr>
          <w:p w14:paraId="17AABB59" w14:textId="70BC8FE3" w:rsidR="0007069D" w:rsidRDefault="00070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 have installed a new phone system </w:t>
            </w:r>
            <w:r w:rsidR="00C735E0">
              <w:rPr>
                <w:b/>
                <w:bCs/>
              </w:rPr>
              <w:t xml:space="preserve">with </w:t>
            </w:r>
            <w:r w:rsidR="005E1189">
              <w:rPr>
                <w:b/>
                <w:bCs/>
              </w:rPr>
              <w:t xml:space="preserve">options to select the correct </w:t>
            </w:r>
            <w:r w:rsidR="00C735E0">
              <w:rPr>
                <w:b/>
                <w:bCs/>
              </w:rPr>
              <w:t xml:space="preserve">department </w:t>
            </w:r>
            <w:proofErr w:type="gramStart"/>
            <w:r w:rsidR="00C735E0">
              <w:rPr>
                <w:b/>
                <w:bCs/>
              </w:rPr>
              <w:t xml:space="preserve">and </w:t>
            </w:r>
            <w:r w:rsidR="005E1189">
              <w:rPr>
                <w:b/>
                <w:bCs/>
              </w:rPr>
              <w:t xml:space="preserve"> messages</w:t>
            </w:r>
            <w:proofErr w:type="gramEnd"/>
            <w:r w:rsidR="005E1189">
              <w:rPr>
                <w:b/>
                <w:bCs/>
              </w:rPr>
              <w:t xml:space="preserve"> about </w:t>
            </w:r>
            <w:r w:rsidR="00C735E0">
              <w:rPr>
                <w:b/>
                <w:bCs/>
              </w:rPr>
              <w:t>new</w:t>
            </w:r>
            <w:r w:rsidR="005E1189">
              <w:rPr>
                <w:b/>
                <w:bCs/>
              </w:rPr>
              <w:t xml:space="preserve"> services available</w:t>
            </w:r>
            <w:r>
              <w:rPr>
                <w:b/>
                <w:bCs/>
              </w:rPr>
              <w:t>.</w:t>
            </w:r>
          </w:p>
          <w:p w14:paraId="3A9544BC" w14:textId="77777777" w:rsidR="0007069D" w:rsidRDefault="0007069D">
            <w:pPr>
              <w:rPr>
                <w:b/>
                <w:bCs/>
              </w:rPr>
            </w:pPr>
          </w:p>
          <w:p w14:paraId="7AC39CFD" w14:textId="232F6CFA" w:rsidR="0007069D" w:rsidRPr="001B4D79" w:rsidRDefault="00C735E0">
            <w:r>
              <w:t xml:space="preserve">The </w:t>
            </w:r>
            <w:r w:rsidR="0007069D" w:rsidRPr="001B4D79">
              <w:t>“call back” s</w:t>
            </w:r>
            <w:r>
              <w:t xml:space="preserve">ervice is available </w:t>
            </w:r>
            <w:r w:rsidR="0007069D" w:rsidRPr="001B4D79">
              <w:t>at times when we are busy</w:t>
            </w:r>
            <w:r>
              <w:t xml:space="preserve">. The practice </w:t>
            </w:r>
            <w:r w:rsidR="0007069D" w:rsidRPr="001B4D79">
              <w:t>ring</w:t>
            </w:r>
            <w:r>
              <w:t>s</w:t>
            </w:r>
            <w:r w:rsidR="0007069D" w:rsidRPr="001B4D79">
              <w:t xml:space="preserve"> you back when </w:t>
            </w:r>
            <w:r>
              <w:t>we</w:t>
            </w:r>
            <w:r w:rsidR="0007069D" w:rsidRPr="001B4D79">
              <w:t xml:space="preserve"> are free</w:t>
            </w:r>
            <w:r>
              <w:t>.</w:t>
            </w:r>
            <w:r w:rsidR="0007069D" w:rsidRPr="001B4D79">
              <w:t xml:space="preserve"> </w:t>
            </w:r>
          </w:p>
          <w:p w14:paraId="586393D9" w14:textId="7F2BDA7F" w:rsidR="0007069D" w:rsidRDefault="0007069D">
            <w:pPr>
              <w:rPr>
                <w:b/>
                <w:bCs/>
              </w:rPr>
            </w:pPr>
          </w:p>
          <w:p w14:paraId="63A74105" w14:textId="72D23E7F" w:rsidR="0007069D" w:rsidRDefault="00C735E0">
            <w:pPr>
              <w:rPr>
                <w:b/>
                <w:bCs/>
              </w:rPr>
            </w:pPr>
            <w:r>
              <w:rPr>
                <w:b/>
                <w:bCs/>
              </w:rPr>
              <w:t>The workforce has</w:t>
            </w:r>
            <w:r w:rsidR="000706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adapted to cover the busiest call times.</w:t>
            </w:r>
          </w:p>
          <w:p w14:paraId="5666C121" w14:textId="77777777" w:rsidR="00C735E0" w:rsidRDefault="00C735E0">
            <w:pPr>
              <w:rPr>
                <w:b/>
                <w:bCs/>
              </w:rPr>
            </w:pPr>
          </w:p>
          <w:p w14:paraId="2CB9B597" w14:textId="4A3F4C57" w:rsidR="0007069D" w:rsidRPr="001B4D79" w:rsidRDefault="00C735E0">
            <w:r>
              <w:t>O</w:t>
            </w:r>
            <w:r w:rsidR="0007069D" w:rsidRPr="001B4D79">
              <w:t xml:space="preserve">n-line consultations (admin and/or clinical queries) </w:t>
            </w:r>
            <w:r>
              <w:t>are available via the website</w:t>
            </w:r>
            <w:r w:rsidR="001436CD">
              <w:t xml:space="preserve">. Use this </w:t>
            </w:r>
            <w:r>
              <w:t>to</w:t>
            </w:r>
            <w:r w:rsidR="0007069D" w:rsidRPr="001B4D79">
              <w:t xml:space="preserve"> raise non-emergency queries</w:t>
            </w:r>
            <w:r>
              <w:t>. R</w:t>
            </w:r>
            <w:r w:rsidR="0007069D" w:rsidRPr="001B4D79">
              <w:t>espon</w:t>
            </w:r>
            <w:r>
              <w:t xml:space="preserve">ses are given </w:t>
            </w:r>
            <w:r w:rsidR="0007069D" w:rsidRPr="001B4D79">
              <w:t>within two days</w:t>
            </w:r>
            <w:r>
              <w:t>.</w:t>
            </w:r>
          </w:p>
          <w:p w14:paraId="31BFB6ED" w14:textId="22D97199" w:rsidR="0007069D" w:rsidRDefault="0007069D">
            <w:pPr>
              <w:rPr>
                <w:b/>
                <w:bCs/>
              </w:rPr>
            </w:pPr>
          </w:p>
          <w:p w14:paraId="0AE7C9B6" w14:textId="7204CB23" w:rsidR="0007069D" w:rsidRDefault="00C73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Our flagship </w:t>
            </w:r>
            <w:r w:rsidR="0007069D">
              <w:rPr>
                <w:b/>
                <w:bCs/>
              </w:rPr>
              <w:t xml:space="preserve">website </w:t>
            </w:r>
            <w:r>
              <w:rPr>
                <w:b/>
                <w:bCs/>
              </w:rPr>
              <w:t xml:space="preserve">is easy to use and </w:t>
            </w:r>
            <w:r w:rsidR="0007069D">
              <w:rPr>
                <w:b/>
                <w:bCs/>
              </w:rPr>
              <w:t>let</w:t>
            </w:r>
            <w:r>
              <w:rPr>
                <w:b/>
                <w:bCs/>
              </w:rPr>
              <w:t>s</w:t>
            </w:r>
            <w:r w:rsidR="0007069D">
              <w:rPr>
                <w:b/>
                <w:bCs/>
              </w:rPr>
              <w:t xml:space="preserve"> you know how best to contact us and access other services when we are closed.</w:t>
            </w:r>
          </w:p>
          <w:p w14:paraId="191B0B07" w14:textId="77777777" w:rsidR="0007069D" w:rsidRDefault="0007069D">
            <w:pPr>
              <w:rPr>
                <w:b/>
                <w:bCs/>
              </w:rPr>
            </w:pPr>
          </w:p>
          <w:p w14:paraId="6F50EA37" w14:textId="6F98D0CD" w:rsidR="0007069D" w:rsidRDefault="0007069D">
            <w:r w:rsidRPr="001B4D79">
              <w:t xml:space="preserve">We are now promoting PHARMACY FIRST, where you can obtain help and advice for any of the following symptoms, so that you do not need to access primary care appointments, </w:t>
            </w:r>
            <w:r w:rsidR="001436CD">
              <w:t xml:space="preserve">this </w:t>
            </w:r>
            <w:r w:rsidRPr="001B4D79">
              <w:t>free</w:t>
            </w:r>
            <w:r w:rsidR="001436CD">
              <w:t>’s</w:t>
            </w:r>
            <w:r w:rsidRPr="001B4D79">
              <w:t xml:space="preserve"> up time for us to see more complex patients sooner.</w:t>
            </w:r>
          </w:p>
          <w:p w14:paraId="50BF4E9D" w14:textId="77777777" w:rsidR="0067123A" w:rsidRDefault="0067123A"/>
          <w:p w14:paraId="3A89EECD" w14:textId="5A7B1041" w:rsidR="0067123A" w:rsidRPr="001B4D79" w:rsidRDefault="0067123A">
            <w:r>
              <w:t xml:space="preserve">We encourage all </w:t>
            </w:r>
            <w:r w:rsidR="005E1189">
              <w:t>patients</w:t>
            </w:r>
            <w:r>
              <w:t xml:space="preserve"> on</w:t>
            </w:r>
            <w:r w:rsidR="005E1189">
              <w:t xml:space="preserve"> </w:t>
            </w:r>
            <w:r>
              <w:t>a repeat prescription to order their next repeat prescription on-line</w:t>
            </w:r>
            <w:r w:rsidR="001436CD">
              <w:t xml:space="preserve"> to ensure accuracy and reduce demand on the telephone system</w:t>
            </w:r>
            <w:r>
              <w:t xml:space="preserve">.  </w:t>
            </w:r>
            <w:r w:rsidR="001436CD">
              <w:t>Use the ‘contact us’ o</w:t>
            </w:r>
            <w:r>
              <w:t>n-line</w:t>
            </w:r>
            <w:r w:rsidR="001436CD">
              <w:t xml:space="preserve"> option on the practice website</w:t>
            </w:r>
            <w:r w:rsidR="005E1189">
              <w:t>.</w:t>
            </w:r>
          </w:p>
        </w:tc>
      </w:tr>
      <w:tr w:rsidR="0007069D" w14:paraId="5D97FF0B" w14:textId="77777777" w:rsidTr="0007069D">
        <w:tc>
          <w:tcPr>
            <w:tcW w:w="4508" w:type="dxa"/>
          </w:tcPr>
          <w:p w14:paraId="4C7E4F0C" w14:textId="6CECDE49" w:rsidR="0007069D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You said you had to wait a long time to obtain an appointment</w:t>
            </w:r>
          </w:p>
        </w:tc>
        <w:tc>
          <w:tcPr>
            <w:tcW w:w="4508" w:type="dxa"/>
          </w:tcPr>
          <w:p w14:paraId="79219560" w14:textId="0596A6DF" w:rsidR="0007069D" w:rsidRPr="00C735E0" w:rsidRDefault="001B4D79">
            <w:r w:rsidRPr="00C735E0">
              <w:t>We have increased the number and range of clinicians that now provide services to our patients, and you can now access appointments with</w:t>
            </w:r>
            <w:r w:rsidR="005E1189" w:rsidRPr="00C735E0">
              <w:t>:</w:t>
            </w:r>
          </w:p>
          <w:p w14:paraId="7F8C6358" w14:textId="77777777" w:rsidR="005E1189" w:rsidRDefault="005E1189">
            <w:pPr>
              <w:rPr>
                <w:b/>
                <w:bCs/>
              </w:rPr>
            </w:pPr>
          </w:p>
          <w:p w14:paraId="6D558419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Pharmacists – in house and via Pharmacy First</w:t>
            </w:r>
          </w:p>
          <w:p w14:paraId="1B881784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Pharmacy technicians</w:t>
            </w:r>
          </w:p>
          <w:p w14:paraId="00830DF0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Physicians Associates</w:t>
            </w:r>
          </w:p>
          <w:p w14:paraId="1D0EAE9B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Paramedics</w:t>
            </w:r>
          </w:p>
          <w:p w14:paraId="6BFC9E2C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Social Prescriber Link Workers</w:t>
            </w:r>
          </w:p>
          <w:p w14:paraId="2015EFB9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Practitioners</w:t>
            </w:r>
          </w:p>
          <w:p w14:paraId="1CA91A84" w14:textId="77777777" w:rsidR="001B4D79" w:rsidRDefault="001B4D79">
            <w:pPr>
              <w:rPr>
                <w:b/>
                <w:bCs/>
              </w:rPr>
            </w:pPr>
            <w:r>
              <w:rPr>
                <w:b/>
                <w:bCs/>
              </w:rPr>
              <w:t>First Contact Physiotherapists</w:t>
            </w:r>
          </w:p>
          <w:p w14:paraId="6479738C" w14:textId="77777777" w:rsidR="00EC08F1" w:rsidRDefault="00EC08F1">
            <w:pPr>
              <w:rPr>
                <w:b/>
                <w:bCs/>
              </w:rPr>
            </w:pPr>
          </w:p>
          <w:p w14:paraId="3E7BE017" w14:textId="722415BF" w:rsidR="00C735E0" w:rsidRDefault="00C735E0">
            <w:r w:rsidRPr="00C735E0">
              <w:t>These clinicians are part of our team and are working to ensure your needs are being met by the most appropriate service.</w:t>
            </w:r>
            <w:r>
              <w:t xml:space="preserve"> </w:t>
            </w:r>
            <w:r w:rsidR="001B4D79" w:rsidRPr="00C735E0">
              <w:t xml:space="preserve">Please inform our staff </w:t>
            </w:r>
            <w:r>
              <w:t xml:space="preserve">of your problem </w:t>
            </w:r>
            <w:r w:rsidR="00F01648" w:rsidRPr="00C735E0">
              <w:t>so they</w:t>
            </w:r>
            <w:r w:rsidR="001B4D79" w:rsidRPr="00C735E0">
              <w:t xml:space="preserve"> </w:t>
            </w:r>
            <w:r>
              <w:t xml:space="preserve">can direct you to the </w:t>
            </w:r>
            <w:r w:rsidR="001B4D79" w:rsidRPr="00C735E0">
              <w:t xml:space="preserve">most appropriate </w:t>
            </w:r>
            <w:r>
              <w:t>service</w:t>
            </w:r>
            <w:r w:rsidR="00EC08F1">
              <w:t>. I</w:t>
            </w:r>
            <w:r w:rsidR="001B4D79" w:rsidRPr="00C735E0">
              <w:t xml:space="preserve">f </w:t>
            </w:r>
            <w:r w:rsidR="00EC08F1">
              <w:t xml:space="preserve">the problem is </w:t>
            </w:r>
            <w:r w:rsidR="001B4D79" w:rsidRPr="00C735E0">
              <w:t xml:space="preserve">not urgent, </w:t>
            </w:r>
            <w:r w:rsidR="0067123A" w:rsidRPr="00C735E0">
              <w:t>use</w:t>
            </w:r>
            <w:r w:rsidR="001B4D79" w:rsidRPr="00C735E0">
              <w:t xml:space="preserve"> our online consultation facility to register your request online</w:t>
            </w:r>
            <w:r w:rsidR="005E1189" w:rsidRPr="00C735E0">
              <w:t xml:space="preserve">.  </w:t>
            </w:r>
          </w:p>
          <w:p w14:paraId="7FCB01BF" w14:textId="77777777" w:rsidR="00C735E0" w:rsidRDefault="00C735E0"/>
          <w:p w14:paraId="2488E226" w14:textId="0C25F8D3" w:rsidR="001B4D79" w:rsidRDefault="00EC08F1">
            <w:r>
              <w:t>Y</w:t>
            </w:r>
            <w:r w:rsidR="001B4D79">
              <w:t xml:space="preserve">ou can book </w:t>
            </w:r>
            <w:r w:rsidR="00C735E0">
              <w:t xml:space="preserve">a wide variety </w:t>
            </w:r>
            <w:proofErr w:type="gramStart"/>
            <w:r w:rsidR="00C735E0">
              <w:t xml:space="preserve">of </w:t>
            </w:r>
            <w:r w:rsidR="001B4D79">
              <w:t xml:space="preserve"> appointments</w:t>
            </w:r>
            <w:proofErr w:type="gramEnd"/>
            <w:r w:rsidR="001B4D79">
              <w:t xml:space="preserve"> on-line without needing to telephone </w:t>
            </w:r>
            <w:r w:rsidR="00C735E0">
              <w:t>the practice</w:t>
            </w:r>
            <w:r>
              <w:t xml:space="preserve"> visit </w:t>
            </w:r>
            <w:hyperlink r:id="rId7" w:history="1">
              <w:r w:rsidRPr="00C900DE">
                <w:rPr>
                  <w:rStyle w:val="Hyperlink"/>
                </w:rPr>
                <w:t>www.nhs.uk</w:t>
              </w:r>
            </w:hyperlink>
            <w:r>
              <w:t xml:space="preserve"> to download the NHS APP.</w:t>
            </w:r>
          </w:p>
          <w:p w14:paraId="11802CAF" w14:textId="77777777" w:rsidR="001B4D79" w:rsidRDefault="001B4D79"/>
          <w:p w14:paraId="01474F14" w14:textId="370C117A" w:rsidR="00D02852" w:rsidRPr="00EC08F1" w:rsidRDefault="0067123A">
            <w:pPr>
              <w:rPr>
                <w:b/>
                <w:bCs/>
              </w:rPr>
            </w:pPr>
            <w:r w:rsidRPr="00C735E0">
              <w:t xml:space="preserve">We have </w:t>
            </w:r>
            <w:r w:rsidR="00C735E0">
              <w:t xml:space="preserve">collaborated </w:t>
            </w:r>
            <w:r w:rsidRPr="00C735E0">
              <w:t xml:space="preserve">with local GP colleagues </w:t>
            </w:r>
            <w:r w:rsidR="005E1189" w:rsidRPr="00C735E0">
              <w:t xml:space="preserve">in our Primary Care Network </w:t>
            </w:r>
            <w:r w:rsidRPr="00C735E0">
              <w:t xml:space="preserve">to offer </w:t>
            </w:r>
            <w:r w:rsidRPr="00C735E0">
              <w:rPr>
                <w:b/>
                <w:bCs/>
              </w:rPr>
              <w:t>EXTENDED ACCESS CLINIC APPOINTMENTS</w:t>
            </w:r>
            <w:r w:rsidR="005E1189" w:rsidRPr="00C735E0">
              <w:t xml:space="preserve"> to patients</w:t>
            </w:r>
            <w:r w:rsidRPr="00C735E0">
              <w:t xml:space="preserve">, these appointments are available via telephone </w:t>
            </w:r>
            <w:r w:rsidR="005E1189" w:rsidRPr="00C735E0">
              <w:lastRenderedPageBreak/>
              <w:t>consultations</w:t>
            </w:r>
            <w:r w:rsidRPr="00C735E0">
              <w:t xml:space="preserve"> or face to </w:t>
            </w:r>
            <w:r w:rsidR="005E1189" w:rsidRPr="00C735E0">
              <w:t xml:space="preserve">face and are located in </w:t>
            </w:r>
            <w:r w:rsidRPr="00C735E0">
              <w:t xml:space="preserve">nearby </w:t>
            </w:r>
            <w:r w:rsidR="005E1189" w:rsidRPr="00C735E0">
              <w:t>sites.  All the practices within our Primary Care Network are working together to help improve access for our patients.  These ap</w:t>
            </w:r>
            <w:r w:rsidRPr="00C735E0">
              <w:t xml:space="preserve">pointments </w:t>
            </w:r>
            <w:r w:rsidR="005E1189" w:rsidRPr="00C735E0">
              <w:t xml:space="preserve">are available </w:t>
            </w:r>
            <w:r w:rsidR="00F01648" w:rsidRPr="00C735E0">
              <w:t>each evening</w:t>
            </w:r>
            <w:r w:rsidRPr="00C735E0">
              <w:t xml:space="preserve"> and </w:t>
            </w:r>
            <w:r w:rsidR="005E1189" w:rsidRPr="00C735E0">
              <w:t>on Saturdays</w:t>
            </w:r>
            <w:r w:rsidR="005E1189">
              <w:rPr>
                <w:b/>
                <w:bCs/>
              </w:rPr>
              <w:t>.</w:t>
            </w:r>
            <w:r w:rsidR="00D02852" w:rsidRPr="004838EC">
              <w:rPr>
                <w:color w:val="FF0000"/>
              </w:rPr>
              <w:t xml:space="preserve"> </w:t>
            </w:r>
          </w:p>
          <w:p w14:paraId="0CA69C59" w14:textId="01A15E19" w:rsidR="005E1189" w:rsidRPr="004838EC" w:rsidRDefault="005E1189">
            <w:pPr>
              <w:rPr>
                <w:b/>
                <w:bCs/>
                <w:color w:val="FF0000"/>
              </w:rPr>
            </w:pPr>
          </w:p>
          <w:p w14:paraId="5EF630D2" w14:textId="257CEF4B" w:rsidR="00867F0C" w:rsidRDefault="004838EC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67F0C">
              <w:rPr>
                <w:b/>
                <w:bCs/>
              </w:rPr>
              <w:t>he new PHARMACY FIRST service,</w:t>
            </w:r>
            <w:r>
              <w:rPr>
                <w:b/>
                <w:bCs/>
              </w:rPr>
              <w:t xml:space="preserve"> </w:t>
            </w:r>
            <w:r w:rsidR="00867F0C">
              <w:rPr>
                <w:b/>
                <w:bCs/>
              </w:rPr>
              <w:t xml:space="preserve">provided by local pharmacies </w:t>
            </w:r>
            <w:r>
              <w:rPr>
                <w:b/>
                <w:bCs/>
              </w:rPr>
              <w:t>offers patients</w:t>
            </w:r>
            <w:r w:rsidR="00867F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treatments for a</w:t>
            </w:r>
            <w:r w:rsidR="00867F0C">
              <w:rPr>
                <w:b/>
                <w:bCs/>
              </w:rPr>
              <w:t xml:space="preserve"> range of conditions</w:t>
            </w:r>
            <w:r>
              <w:rPr>
                <w:b/>
                <w:bCs/>
              </w:rPr>
              <w:t xml:space="preserve">. </w:t>
            </w:r>
            <w:r w:rsidR="00E92A12">
              <w:rPr>
                <w:b/>
                <w:bCs/>
              </w:rPr>
              <w:t xml:space="preserve">Visit your local pharmacy or speak to </w:t>
            </w:r>
            <w:proofErr w:type="gramStart"/>
            <w:r w:rsidR="00E92A12">
              <w:rPr>
                <w:b/>
                <w:bCs/>
              </w:rPr>
              <w:t>reception</w:t>
            </w:r>
            <w:r>
              <w:rPr>
                <w:b/>
                <w:bCs/>
              </w:rPr>
              <w:t xml:space="preserve"> </w:t>
            </w:r>
            <w:r w:rsidR="00E92A12">
              <w:rPr>
                <w:b/>
                <w:bCs/>
              </w:rPr>
              <w:t xml:space="preserve"> who</w:t>
            </w:r>
            <w:proofErr w:type="gramEnd"/>
            <w:r w:rsidR="00E92A12">
              <w:rPr>
                <w:b/>
                <w:bCs/>
              </w:rPr>
              <w:t xml:space="preserve"> </w:t>
            </w:r>
            <w:r w:rsidR="00867F0C">
              <w:rPr>
                <w:b/>
                <w:bCs/>
              </w:rPr>
              <w:t xml:space="preserve">can help refer you </w:t>
            </w:r>
            <w:r w:rsidR="00E92A12">
              <w:rPr>
                <w:b/>
                <w:bCs/>
              </w:rPr>
              <w:t>for same day treatment</w:t>
            </w:r>
            <w:r w:rsidR="00867F0C">
              <w:rPr>
                <w:b/>
                <w:bCs/>
              </w:rPr>
              <w:t>.</w:t>
            </w:r>
          </w:p>
          <w:tbl>
            <w:tblPr>
              <w:tblW w:w="4668" w:type="dxa"/>
              <w:tblInd w:w="1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268"/>
            </w:tblGrid>
            <w:tr w:rsidR="00867F0C" w14:paraId="03148969" w14:textId="77777777" w:rsidTr="00867F0C">
              <w:trPr>
                <w:trHeight w:val="519"/>
              </w:trPr>
              <w:tc>
                <w:tcPr>
                  <w:tcW w:w="2400" w:type="dxa"/>
                  <w:tcBorders>
                    <w:top w:val="single" w:sz="8" w:space="0" w:color="231F20"/>
                    <w:left w:val="single" w:sz="8" w:space="0" w:color="231F20"/>
                    <w:bottom w:val="single" w:sz="24" w:space="0" w:color="231F20"/>
                    <w:right w:val="single" w:sz="8" w:space="0" w:color="231F20"/>
                  </w:tcBorders>
                  <w:shd w:val="clear" w:color="auto" w:fill="00308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113FD1F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Clinical Pathway</w:t>
                  </w:r>
                </w:p>
              </w:tc>
              <w:tc>
                <w:tcPr>
                  <w:tcW w:w="2268" w:type="dxa"/>
                  <w:tcBorders>
                    <w:top w:val="single" w:sz="8" w:space="0" w:color="231F20"/>
                    <w:left w:val="nil"/>
                    <w:bottom w:val="single" w:sz="24" w:space="0" w:color="231F20"/>
                    <w:right w:val="single" w:sz="8" w:space="0" w:color="231F20"/>
                  </w:tcBorders>
                  <w:shd w:val="clear" w:color="auto" w:fill="00308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E24F9A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Age range</w:t>
                  </w:r>
                </w:p>
              </w:tc>
            </w:tr>
            <w:tr w:rsidR="00867F0C" w14:paraId="7883FCCA" w14:textId="77777777" w:rsidTr="00867F0C">
              <w:trPr>
                <w:trHeight w:val="2163"/>
              </w:trPr>
              <w:tc>
                <w:tcPr>
                  <w:tcW w:w="2400" w:type="dxa"/>
                  <w:tcBorders>
                    <w:top w:val="nil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0641DF3" w14:textId="77777777" w:rsidR="00EC08F1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Uncomplicated UTI </w:t>
                  </w:r>
                  <w:r w:rsidR="00EC08F1">
                    <w:rPr>
                      <w:rFonts w:ascii="Arial" w:hAnsi="Arial" w:cs="Arial"/>
                    </w:rPr>
                    <w:t xml:space="preserve">        </w:t>
                  </w:r>
                </w:p>
                <w:p w14:paraId="78E121CD" w14:textId="3BDDA9AD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Shingles  </w:t>
                  </w:r>
                </w:p>
                <w:p w14:paraId="6FDABF43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Impetigo</w:t>
                  </w:r>
                </w:p>
                <w:p w14:paraId="35E86F0B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Infected Insect Bites </w:t>
                  </w:r>
                </w:p>
                <w:p w14:paraId="30F8BCA8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Sinusitis </w:t>
                  </w:r>
                </w:p>
                <w:p w14:paraId="516A53B2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Sore Throat</w:t>
                  </w:r>
                </w:p>
                <w:p w14:paraId="7719A542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Acute Otitis Media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231F20"/>
                    <w:right w:val="single" w:sz="8" w:space="0" w:color="231F2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E5CDC3" w14:textId="0BDD66BD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Women 16-64 </w:t>
                  </w:r>
                  <w:proofErr w:type="spellStart"/>
                  <w:r>
                    <w:rPr>
                      <w:rFonts w:ascii="Arial" w:hAnsi="Arial" w:cs="Arial"/>
                    </w:rPr>
                    <w:t>y</w:t>
                  </w:r>
                  <w:r w:rsidR="00EC08F1">
                    <w:rPr>
                      <w:rFonts w:ascii="Arial" w:hAnsi="Arial" w:cs="Arial"/>
                    </w:rPr>
                    <w:t>rs</w:t>
                  </w:r>
                  <w:proofErr w:type="spellEnd"/>
                </w:p>
                <w:p w14:paraId="6413842F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 years and over</w:t>
                  </w:r>
                </w:p>
                <w:p w14:paraId="5BC2F0D0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year and over</w:t>
                  </w:r>
                </w:p>
                <w:p w14:paraId="609D516C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year and over</w:t>
                  </w:r>
                </w:p>
                <w:p w14:paraId="0E4991BA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years and over</w:t>
                  </w:r>
                </w:p>
                <w:p w14:paraId="376838DB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years and over</w:t>
                  </w:r>
                </w:p>
                <w:p w14:paraId="3459EA73" w14:textId="77777777" w:rsidR="00867F0C" w:rsidRDefault="00867F0C" w:rsidP="00867F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to 17 years</w:t>
                  </w:r>
                </w:p>
              </w:tc>
            </w:tr>
          </w:tbl>
          <w:p w14:paraId="24AB603E" w14:textId="3A68BBB7" w:rsidR="00867F0C" w:rsidRPr="0067123A" w:rsidRDefault="00867F0C">
            <w:pPr>
              <w:rPr>
                <w:b/>
                <w:bCs/>
              </w:rPr>
            </w:pPr>
          </w:p>
        </w:tc>
      </w:tr>
      <w:tr w:rsidR="0007069D" w14:paraId="780ABB04" w14:textId="77777777" w:rsidTr="0007069D">
        <w:tc>
          <w:tcPr>
            <w:tcW w:w="4508" w:type="dxa"/>
          </w:tcPr>
          <w:p w14:paraId="2B201EA4" w14:textId="2CDF7786" w:rsidR="0007069D" w:rsidRDefault="006712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You said you were not sure where to go for</w:t>
            </w:r>
            <w:r w:rsidR="00C639B2">
              <w:rPr>
                <w:b/>
                <w:bCs/>
              </w:rPr>
              <w:t xml:space="preserve"> self-</w:t>
            </w:r>
            <w:r>
              <w:rPr>
                <w:b/>
                <w:bCs/>
              </w:rPr>
              <w:t xml:space="preserve"> help and advice</w:t>
            </w:r>
            <w:r w:rsidR="00C639B2">
              <w:rPr>
                <w:b/>
                <w:bCs/>
              </w:rPr>
              <w:t xml:space="preserve"> on how</w:t>
            </w:r>
            <w:r>
              <w:rPr>
                <w:b/>
                <w:bCs/>
              </w:rPr>
              <w:t xml:space="preserve"> to best look after yourself, without needing to contact us</w:t>
            </w:r>
          </w:p>
        </w:tc>
        <w:tc>
          <w:tcPr>
            <w:tcW w:w="4508" w:type="dxa"/>
          </w:tcPr>
          <w:p w14:paraId="3676E9C5" w14:textId="01A083AC" w:rsidR="0067123A" w:rsidRPr="005E1189" w:rsidRDefault="00C639B2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T</w:t>
            </w:r>
            <w:r w:rsidR="00F01648">
              <w:rPr>
                <w:rFonts w:cstheme="minorHAnsi"/>
                <w:color w:val="212529"/>
                <w:shd w:val="clear" w:color="auto" w:fill="FFFFFF"/>
              </w:rPr>
              <w:t xml:space="preserve">he following </w:t>
            </w:r>
            <w:r>
              <w:rPr>
                <w:rFonts w:cstheme="minorHAnsi"/>
                <w:color w:val="212529"/>
                <w:shd w:val="clear" w:color="auto" w:fill="FFFFFF"/>
              </w:rPr>
              <w:t xml:space="preserve">acute </w:t>
            </w:r>
            <w:r w:rsidR="00F01648">
              <w:rPr>
                <w:rFonts w:cstheme="minorHAnsi"/>
                <w:color w:val="212529"/>
                <w:shd w:val="clear" w:color="auto" w:fill="FFFFFF"/>
              </w:rPr>
              <w:t xml:space="preserve">symptoms can be managed with self-care in the first </w:t>
            </w:r>
            <w:proofErr w:type="gramStart"/>
            <w:r w:rsidR="00F01648">
              <w:rPr>
                <w:rFonts w:cstheme="minorHAnsi"/>
                <w:color w:val="212529"/>
                <w:shd w:val="clear" w:color="auto" w:fill="FFFFFF"/>
              </w:rPr>
              <w:t>instance:-</w:t>
            </w:r>
            <w:proofErr w:type="gramEnd"/>
          </w:p>
          <w:p w14:paraId="0AF308E8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8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Blocked sinuses</w:t>
              </w:r>
            </w:hyperlink>
          </w:p>
          <w:p w14:paraId="28A953B2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9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Vomiting bug</w:t>
              </w:r>
            </w:hyperlink>
          </w:p>
          <w:p w14:paraId="02FC9BF9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10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Coughs</w:t>
              </w:r>
            </w:hyperlink>
          </w:p>
          <w:p w14:paraId="2FF85DCC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11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Colds and flu</w:t>
              </w:r>
            </w:hyperlink>
          </w:p>
          <w:p w14:paraId="663339BF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12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Chest infection</w:t>
              </w:r>
            </w:hyperlink>
          </w:p>
          <w:p w14:paraId="563B2EAD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13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Sore throat</w:t>
              </w:r>
            </w:hyperlink>
          </w:p>
          <w:p w14:paraId="377A77F8" w14:textId="77777777" w:rsidR="0067123A" w:rsidRPr="0067123A" w:rsidRDefault="00F8135A" w:rsidP="0067123A">
            <w:pPr>
              <w:numPr>
                <w:ilvl w:val="0"/>
                <w:numId w:val="1"/>
              </w:numPr>
              <w:shd w:val="clear" w:color="auto" w:fill="FFFFFF"/>
              <w:ind w:left="1170"/>
              <w:rPr>
                <w:rFonts w:eastAsia="Times New Roman" w:cstheme="minorHAnsi"/>
                <w:color w:val="212529"/>
                <w:lang w:eastAsia="en-GB"/>
              </w:rPr>
            </w:pPr>
            <w:hyperlink r:id="rId14" w:history="1">
              <w:r w:rsidR="0067123A" w:rsidRPr="0067123A">
                <w:rPr>
                  <w:rFonts w:eastAsia="Times New Roman" w:cstheme="minorHAnsi"/>
                  <w:color w:val="000000"/>
                  <w:u w:val="single"/>
                  <w:bdr w:val="none" w:sz="0" w:space="0" w:color="auto" w:frame="1"/>
                  <w:lang w:eastAsia="en-GB"/>
                </w:rPr>
                <w:t>Back pain</w:t>
              </w:r>
            </w:hyperlink>
          </w:p>
          <w:p w14:paraId="0A4444A9" w14:textId="2B09D2BA" w:rsidR="0007069D" w:rsidRPr="001333A8" w:rsidRDefault="004925F3" w:rsidP="004925F3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  <w:t>Further i</w:t>
            </w:r>
            <w:r w:rsidR="0067123A" w:rsidRPr="005E1189"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  <w:t xml:space="preserve">nformation about self-care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  <w:t xml:space="preserve">and </w:t>
            </w:r>
            <w:r w:rsidR="0067123A" w:rsidRPr="005E1189"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  <w:t>treating minor ailments by visiting </w:t>
            </w:r>
            <w:hyperlink r:id="rId15" w:history="1">
              <w:r w:rsidR="0067123A" w:rsidRPr="005E1189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www.leicestercityccg.nhs.uk/treating-minor-ailments</w:t>
              </w:r>
            </w:hyperlink>
            <w:r w:rsidR="0067123A" w:rsidRPr="005E1189">
              <w:rPr>
                <w:rFonts w:asciiTheme="minorHAnsi" w:hAnsiTheme="minorHAnsi" w:cstheme="minorHAnsi"/>
                <w:color w:val="212529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7C5E0F" w14:paraId="2BF32A2D" w14:textId="77777777" w:rsidTr="0007069D">
        <w:tc>
          <w:tcPr>
            <w:tcW w:w="4508" w:type="dxa"/>
          </w:tcPr>
          <w:p w14:paraId="37B04C4E" w14:textId="7D7F92BF" w:rsidR="007C5E0F" w:rsidRDefault="007C5E0F">
            <w:pPr>
              <w:rPr>
                <w:b/>
                <w:bCs/>
              </w:rPr>
            </w:pPr>
            <w:r>
              <w:rPr>
                <w:b/>
                <w:bCs/>
              </w:rPr>
              <w:t>You said when you saw a clinician you were happy with the care and attention you received from them</w:t>
            </w:r>
          </w:p>
        </w:tc>
        <w:tc>
          <w:tcPr>
            <w:tcW w:w="4508" w:type="dxa"/>
          </w:tcPr>
          <w:p w14:paraId="41B80E07" w14:textId="44C39E33" w:rsidR="007C5E0F" w:rsidRDefault="007C5E0F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 xml:space="preserve">We </w:t>
            </w:r>
            <w:r w:rsidR="004925F3">
              <w:rPr>
                <w:rFonts w:cstheme="minorHAnsi"/>
                <w:color w:val="212529"/>
                <w:shd w:val="clear" w:color="auto" w:fill="FFFFFF"/>
              </w:rPr>
              <w:t>collaborate with</w:t>
            </w:r>
            <w:r>
              <w:rPr>
                <w:rFonts w:cstheme="minorHAnsi"/>
                <w:color w:val="212529"/>
                <w:shd w:val="clear" w:color="auto" w:fill="FFFFFF"/>
              </w:rPr>
              <w:t xml:space="preserve"> primary care colleagues within our Primary Care Network to sustain services locally, and when </w:t>
            </w:r>
            <w:proofErr w:type="gramStart"/>
            <w:r>
              <w:rPr>
                <w:rFonts w:cstheme="minorHAnsi"/>
                <w:color w:val="212529"/>
                <w:shd w:val="clear" w:color="auto" w:fill="FFFFFF"/>
              </w:rPr>
              <w:t>possible</w:t>
            </w:r>
            <w:proofErr w:type="gramEnd"/>
            <w:r>
              <w:rPr>
                <w:rFonts w:cstheme="minorHAnsi"/>
                <w:color w:val="212529"/>
                <w:shd w:val="clear" w:color="auto" w:fill="FFFFFF"/>
              </w:rPr>
              <w:t xml:space="preserve"> to do so, to increase services.  Our largest change over recent years has been to increase the range and number of health care workers that you can now access</w:t>
            </w:r>
            <w:r w:rsidR="004925F3">
              <w:rPr>
                <w:rFonts w:cstheme="minorHAnsi"/>
                <w:color w:val="212529"/>
                <w:shd w:val="clear" w:color="auto" w:fill="FFFFFF"/>
              </w:rPr>
              <w:t>. We now offer appointments with:</w:t>
            </w:r>
          </w:p>
          <w:p w14:paraId="6DB4C6CE" w14:textId="1C32709B" w:rsidR="007C5E0F" w:rsidRDefault="007C5E0F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3D9E8EF5" w14:textId="419D3BC1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Pharmacists including the new Pharmacy First Scheme</w:t>
            </w:r>
          </w:p>
          <w:p w14:paraId="06DF299E" w14:textId="77777777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Pharmacy technicians</w:t>
            </w:r>
          </w:p>
          <w:p w14:paraId="3A4C595B" w14:textId="77777777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Physicians Associates</w:t>
            </w:r>
          </w:p>
          <w:p w14:paraId="1E0CD26D" w14:textId="77777777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Paramedics</w:t>
            </w:r>
          </w:p>
          <w:p w14:paraId="6CF15552" w14:textId="77777777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Social Prescriber Link Workers</w:t>
            </w:r>
          </w:p>
          <w:p w14:paraId="01630DB3" w14:textId="480A23A5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Practitioners</w:t>
            </w:r>
          </w:p>
          <w:p w14:paraId="48064430" w14:textId="48A278B6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Occupational Therapist</w:t>
            </w:r>
          </w:p>
          <w:p w14:paraId="50113683" w14:textId="77777777" w:rsidR="007C5E0F" w:rsidRDefault="007C5E0F" w:rsidP="007C5E0F">
            <w:pPr>
              <w:rPr>
                <w:b/>
                <w:bCs/>
              </w:rPr>
            </w:pPr>
            <w:r>
              <w:rPr>
                <w:b/>
                <w:bCs/>
              </w:rPr>
              <w:t>First Contact Physiotherapists</w:t>
            </w:r>
          </w:p>
          <w:p w14:paraId="5616A401" w14:textId="77777777" w:rsidR="007C5E0F" w:rsidRDefault="007C5E0F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54B87C17" w14:textId="77777777" w:rsidR="007C5E0F" w:rsidRDefault="007C5E0F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lastRenderedPageBreak/>
              <w:t>By including these new workers, your core primary care team remain available to see patients with complex health care needs/ with long term conditions/ to offer more local services to you, to meet the growing needs of our ageing population year on year.</w:t>
            </w:r>
          </w:p>
          <w:p w14:paraId="016C1F23" w14:textId="0F29E164" w:rsidR="007C5E0F" w:rsidRPr="005E1189" w:rsidRDefault="007C5E0F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7C5E0F" w14:paraId="686D4B54" w14:textId="77777777" w:rsidTr="0007069D">
        <w:tc>
          <w:tcPr>
            <w:tcW w:w="4508" w:type="dxa"/>
          </w:tcPr>
          <w:p w14:paraId="73C5BBE5" w14:textId="36F75E78" w:rsidR="007C5E0F" w:rsidRDefault="00F016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You said that you do not always find it easy to use our practice website</w:t>
            </w:r>
          </w:p>
        </w:tc>
        <w:tc>
          <w:tcPr>
            <w:tcW w:w="4508" w:type="dxa"/>
          </w:tcPr>
          <w:p w14:paraId="0531A9C8" w14:textId="6B5981B9" w:rsidR="007C5E0F" w:rsidRPr="005122C4" w:rsidRDefault="001333A8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Our new flagship website is </w:t>
            </w:r>
            <w:r w:rsidR="00F01648" w:rsidRPr="005122C4">
              <w:rPr>
                <w:rFonts w:cstheme="minorHAnsi"/>
                <w:b/>
                <w:bCs/>
                <w:color w:val="212529"/>
                <w:shd w:val="clear" w:color="auto" w:fill="FFFFFF"/>
              </w:rPr>
              <w:t>easier to navigate, please use the link below and take a look at it now to see what has changed.</w:t>
            </w:r>
          </w:p>
          <w:p w14:paraId="2524C848" w14:textId="77777777" w:rsidR="00F01648" w:rsidRPr="005122C4" w:rsidRDefault="00F01648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14:paraId="7D08D860" w14:textId="333E1091" w:rsidR="00F01648" w:rsidRPr="005122C4" w:rsidRDefault="00F8135A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hyperlink r:id="rId16" w:history="1">
              <w:r w:rsidR="000856AC" w:rsidRPr="009F349A">
                <w:rPr>
                  <w:rStyle w:val="Hyperlink"/>
                  <w:rFonts w:cstheme="minorHAnsi"/>
                  <w:b/>
                  <w:bCs/>
                  <w:shd w:val="clear" w:color="auto" w:fill="FFFFFF"/>
                </w:rPr>
                <w:t>www.pinfoldmedicalpractice.co.uk</w:t>
              </w:r>
            </w:hyperlink>
            <w:r w:rsidR="000856AC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 </w:t>
            </w:r>
          </w:p>
          <w:p w14:paraId="03C645B8" w14:textId="41D3C64E" w:rsidR="005122C4" w:rsidRPr="005E1189" w:rsidRDefault="005122C4" w:rsidP="00CA6F96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5122C4" w14:paraId="7863D5C5" w14:textId="77777777" w:rsidTr="0007069D">
        <w:tc>
          <w:tcPr>
            <w:tcW w:w="4508" w:type="dxa"/>
          </w:tcPr>
          <w:p w14:paraId="3E8FEC8E" w14:textId="0A191E4E" w:rsidR="005122C4" w:rsidRDefault="005122C4">
            <w:pPr>
              <w:rPr>
                <w:b/>
                <w:bCs/>
              </w:rPr>
            </w:pPr>
            <w:r>
              <w:rPr>
                <w:b/>
                <w:bCs/>
              </w:rPr>
              <w:t>We now share the results of our Friends and Family Test surveys on our website, by the use of “you said / WE DID” updates, to keep you informed of our improvements</w:t>
            </w:r>
            <w:r w:rsidR="00E617B1">
              <w:rPr>
                <w:b/>
                <w:bCs/>
              </w:rPr>
              <w:t>.</w:t>
            </w:r>
          </w:p>
        </w:tc>
        <w:tc>
          <w:tcPr>
            <w:tcW w:w="4508" w:type="dxa"/>
          </w:tcPr>
          <w:p w14:paraId="71FB1D5A" w14:textId="77777777" w:rsidR="005122C4" w:rsidRDefault="005122C4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>By listening to the results of patient survey feedback we aim to:</w:t>
            </w:r>
          </w:p>
          <w:p w14:paraId="665C0AA6" w14:textId="77777777" w:rsidR="005122C4" w:rsidRDefault="005122C4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14:paraId="5FE35743" w14:textId="17C495D6" w:rsidR="005122C4" w:rsidRDefault="00E617B1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>C</w:t>
            </w:r>
            <w:r w:rsidR="005122C4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ontinue to review and improve access to </w:t>
            </w:r>
            <w:r w:rsidR="00867F0C">
              <w:rPr>
                <w:rFonts w:cstheme="minorHAnsi"/>
                <w:b/>
                <w:bCs/>
                <w:color w:val="212529"/>
                <w:shd w:val="clear" w:color="auto" w:fill="FFFFFF"/>
              </w:rPr>
              <w:t>services.</w:t>
            </w:r>
          </w:p>
          <w:p w14:paraId="6543F35C" w14:textId="77777777" w:rsidR="005122C4" w:rsidRDefault="005122C4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14:paraId="06E3DA58" w14:textId="77777777" w:rsidR="00CA6F96" w:rsidRPr="00CA6F96" w:rsidRDefault="00E617B1" w:rsidP="00CA6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>Continue to review and</w:t>
            </w:r>
            <w:r w:rsidR="005122C4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modernis</w:t>
            </w:r>
            <w:r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>e</w:t>
            </w:r>
            <w:r w:rsidR="005122C4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the telephone system</w:t>
            </w:r>
          </w:p>
          <w:p w14:paraId="32FE9F37" w14:textId="45C47341" w:rsidR="00CA6F96" w:rsidRPr="00CA6F96" w:rsidRDefault="00CA6F96" w:rsidP="00CA6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Keep our </w:t>
            </w:r>
            <w:r w:rsidR="005122C4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>website information</w:t>
            </w:r>
            <w:r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up to date</w:t>
            </w:r>
            <w:r w:rsidR="005122C4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</w:t>
            </w:r>
          </w:p>
          <w:p w14:paraId="1F8468B4" w14:textId="77777777" w:rsidR="00CA6F96" w:rsidRDefault="00E617B1" w:rsidP="00CA6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>increase</w:t>
            </w:r>
            <w:r w:rsidR="005122C4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the range and type of services locally</w:t>
            </w:r>
            <w:r w:rsid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accessible</w:t>
            </w:r>
          </w:p>
          <w:p w14:paraId="6FE8D606" w14:textId="779B7FE2" w:rsidR="005122C4" w:rsidRPr="00CA6F96" w:rsidRDefault="00CA6F96" w:rsidP="00CA6F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Keep patients </w:t>
            </w:r>
            <w:r w:rsidR="00E617B1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informed on where </w:t>
            </w: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to </w:t>
            </w:r>
            <w:r w:rsidR="00E617B1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access health </w:t>
            </w:r>
            <w:r w:rsidR="00867F0C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>information.</w:t>
            </w:r>
            <w:r w:rsidR="00E617B1" w:rsidRPr="00CA6F96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</w:t>
            </w:r>
          </w:p>
          <w:p w14:paraId="6BD54409" w14:textId="77777777" w:rsidR="00E617B1" w:rsidRDefault="00E617B1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14:paraId="5265E18E" w14:textId="22F65611" w:rsidR="00E617B1" w:rsidRPr="00E617B1" w:rsidRDefault="00CA6F96" w:rsidP="0067123A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 xml:space="preserve">Visit </w:t>
            </w:r>
            <w:hyperlink r:id="rId17" w:history="1">
              <w:r w:rsidRPr="00EA79A8">
                <w:rPr>
                  <w:rStyle w:val="Hyperlink"/>
                  <w:rFonts w:cstheme="minorHAnsi"/>
                  <w:shd w:val="clear" w:color="auto" w:fill="FFFFFF"/>
                </w:rPr>
                <w:t>www.pinfoldmedicalpractice.co.uk</w:t>
              </w:r>
            </w:hyperlink>
            <w:r>
              <w:rPr>
                <w:rFonts w:cstheme="minorHAnsi"/>
                <w:color w:val="212529"/>
                <w:shd w:val="clear" w:color="auto" w:fill="FFFFFF"/>
              </w:rPr>
              <w:t xml:space="preserve"> </w:t>
            </w:r>
            <w:r w:rsidR="00E617B1" w:rsidRPr="00E617B1">
              <w:rPr>
                <w:rFonts w:cstheme="minorHAnsi"/>
                <w:color w:val="212529"/>
                <w:shd w:val="clear" w:color="auto" w:fill="FFFFFF"/>
              </w:rPr>
              <w:t>to complete a “Friends and Family Survey”</w:t>
            </w:r>
            <w:r>
              <w:rPr>
                <w:rFonts w:cstheme="minorHAnsi"/>
                <w:color w:val="212529"/>
                <w:shd w:val="clear" w:color="auto" w:fill="FFFFFF"/>
              </w:rPr>
              <w:t xml:space="preserve">. Tell us how the </w:t>
            </w:r>
            <w:r w:rsidR="00E617B1" w:rsidRPr="00E617B1">
              <w:rPr>
                <w:rFonts w:cstheme="minorHAnsi"/>
                <w:color w:val="212529"/>
                <w:shd w:val="clear" w:color="auto" w:fill="FFFFFF"/>
              </w:rPr>
              <w:t xml:space="preserve">introduced </w:t>
            </w:r>
            <w:r>
              <w:rPr>
                <w:rFonts w:cstheme="minorHAnsi"/>
                <w:color w:val="212529"/>
                <w:shd w:val="clear" w:color="auto" w:fill="FFFFFF"/>
              </w:rPr>
              <w:t xml:space="preserve">changes </w:t>
            </w:r>
            <w:r w:rsidR="00E617B1" w:rsidRPr="00E617B1">
              <w:rPr>
                <w:rFonts w:cstheme="minorHAnsi"/>
                <w:color w:val="212529"/>
                <w:shd w:val="clear" w:color="auto" w:fill="FFFFFF"/>
              </w:rPr>
              <w:t>are helping you to access services more easily.</w:t>
            </w:r>
          </w:p>
          <w:p w14:paraId="3272C7B2" w14:textId="33F4D396" w:rsidR="00E617B1" w:rsidRPr="005122C4" w:rsidRDefault="00E617B1" w:rsidP="0067123A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E32AA5" w14:paraId="05E7FCC0" w14:textId="77777777" w:rsidTr="0007069D">
        <w:tc>
          <w:tcPr>
            <w:tcW w:w="4508" w:type="dxa"/>
          </w:tcPr>
          <w:p w14:paraId="185A7900" w14:textId="3B647B83" w:rsidR="00E32AA5" w:rsidRDefault="00A011BA">
            <w:pPr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  <w:r w:rsidR="00A22DC5">
              <w:rPr>
                <w:b/>
                <w:bCs/>
              </w:rPr>
              <w:t xml:space="preserve"> occasion patients </w:t>
            </w:r>
            <w:r>
              <w:rPr>
                <w:b/>
                <w:bCs/>
              </w:rPr>
              <w:t xml:space="preserve">have </w:t>
            </w:r>
            <w:r w:rsidR="00A22DC5">
              <w:rPr>
                <w:b/>
                <w:bCs/>
              </w:rPr>
              <w:t>raise</w:t>
            </w:r>
            <w:r>
              <w:rPr>
                <w:b/>
                <w:bCs/>
              </w:rPr>
              <w:t>d</w:t>
            </w:r>
            <w:r w:rsidR="00A22DC5">
              <w:rPr>
                <w:b/>
                <w:bCs/>
              </w:rPr>
              <w:t xml:space="preserve"> a concern </w:t>
            </w:r>
            <w:r>
              <w:rPr>
                <w:b/>
                <w:bCs/>
              </w:rPr>
              <w:t xml:space="preserve">about the behaviour of </w:t>
            </w:r>
            <w:r w:rsidR="00E32AA5">
              <w:rPr>
                <w:b/>
                <w:bCs/>
              </w:rPr>
              <w:t xml:space="preserve">others </w:t>
            </w:r>
            <w:r w:rsidR="00CF5EA3">
              <w:rPr>
                <w:b/>
                <w:bCs/>
              </w:rPr>
              <w:t xml:space="preserve">in and </w:t>
            </w:r>
            <w:r w:rsidR="00E32AA5">
              <w:rPr>
                <w:b/>
                <w:bCs/>
              </w:rPr>
              <w:t>around the practice area</w:t>
            </w:r>
          </w:p>
        </w:tc>
        <w:tc>
          <w:tcPr>
            <w:tcW w:w="4508" w:type="dxa"/>
          </w:tcPr>
          <w:p w14:paraId="7AF339A2" w14:textId="62764248" w:rsidR="00B053AA" w:rsidRPr="00B053AA" w:rsidRDefault="00E32AA5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  <w:bookmarkStart w:id="0" w:name="_Hlk161406623"/>
            <w:r w:rsidRPr="00A22DC5">
              <w:rPr>
                <w:rFonts w:cstheme="minorHAnsi"/>
                <w:color w:val="212529"/>
                <w:shd w:val="clear" w:color="auto" w:fill="FFFFFF"/>
              </w:rPr>
              <w:t xml:space="preserve">Anti-social behaviour is unacceptable to the practice. </w:t>
            </w:r>
            <w:bookmarkEnd w:id="0"/>
            <w:r w:rsidR="00B053AA" w:rsidRPr="00B053AA">
              <w:rPr>
                <w:rFonts w:cstheme="minorHAnsi"/>
                <w:color w:val="212529"/>
                <w:shd w:val="clear" w:color="auto" w:fill="FFFFFF"/>
              </w:rPr>
              <w:t>Practice policy on dealing with unreasonable and violent behaviour was reviewed by the PPG</w:t>
            </w:r>
            <w:r w:rsidR="00B053AA">
              <w:rPr>
                <w:rFonts w:cstheme="minorHAnsi"/>
                <w:color w:val="212529"/>
                <w:shd w:val="clear" w:color="auto" w:fill="FFFFFF"/>
              </w:rPr>
              <w:t xml:space="preserve"> January 2024</w:t>
            </w:r>
            <w:r w:rsidR="00B053AA" w:rsidRPr="00B053AA">
              <w:rPr>
                <w:rFonts w:cstheme="minorHAnsi"/>
                <w:color w:val="212529"/>
                <w:shd w:val="clear" w:color="auto" w:fill="FFFFFF"/>
              </w:rPr>
              <w:t xml:space="preserve">. </w:t>
            </w:r>
          </w:p>
          <w:p w14:paraId="5FF6EA4B" w14:textId="77777777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1E87358F" w14:textId="172738B8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B053AA">
              <w:rPr>
                <w:rFonts w:cstheme="minorHAnsi"/>
                <w:color w:val="212529"/>
                <w:shd w:val="clear" w:color="auto" w:fill="FFFFFF"/>
              </w:rPr>
              <w:t xml:space="preserve">Written warning is given on the first occasion for minor acts. The NHS zero-tolerance policy is adhered to by the practice when reporting anti-social behaviour to the Police. Patients are removed under this policy due to the break down in patient/ doctor relationship. The patient has the right to appeal in writing to the practice partners.  </w:t>
            </w:r>
          </w:p>
          <w:p w14:paraId="441E8185" w14:textId="77777777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615BAB99" w14:textId="77777777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B053AA">
              <w:rPr>
                <w:rFonts w:cstheme="minorHAnsi"/>
                <w:color w:val="212529"/>
                <w:shd w:val="clear" w:color="auto" w:fill="FFFFFF"/>
              </w:rPr>
              <w:t>Practice collaborates with local teams such as the Falcon Services, Charnwood Borough Council and beat officers in our efforts to be vigilant and maintain standards.</w:t>
            </w:r>
          </w:p>
          <w:p w14:paraId="14D2F616" w14:textId="77777777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7C3753E0" w14:textId="4BF45192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B053AA">
              <w:rPr>
                <w:rFonts w:cstheme="minorHAnsi"/>
                <w:b/>
                <w:bCs/>
                <w:i/>
                <w:iCs/>
                <w:color w:val="212529"/>
                <w:shd w:val="clear" w:color="auto" w:fill="FFFFFF"/>
              </w:rPr>
              <w:t>Call to action!</w:t>
            </w:r>
            <w:r w:rsidRPr="00B053AA">
              <w:rPr>
                <w:rFonts w:cstheme="minorHAnsi"/>
                <w:color w:val="212529"/>
                <w:shd w:val="clear" w:color="auto" w:fill="FFFFFF"/>
              </w:rPr>
              <w:t xml:space="preserve"> If you see behaviour which causes concern for the safety of yourself or others, call the police immediately on 101 and request a beat officer to attend, alternatively, visit </w:t>
            </w:r>
            <w:hyperlink r:id="rId18" w:history="1">
              <w:r w:rsidRPr="00C900DE">
                <w:rPr>
                  <w:rStyle w:val="Hyperlink"/>
                  <w:rFonts w:cstheme="minorHAnsi"/>
                  <w:shd w:val="clear" w:color="auto" w:fill="FFFFFF"/>
                </w:rPr>
                <w:t>www.police.uk</w:t>
              </w:r>
            </w:hyperlink>
            <w:r>
              <w:rPr>
                <w:rFonts w:cstheme="minorHAnsi"/>
                <w:color w:val="212529"/>
                <w:shd w:val="clear" w:color="auto" w:fill="FFFFFF"/>
              </w:rPr>
              <w:t xml:space="preserve"> .</w:t>
            </w:r>
            <w:r w:rsidRPr="00B053AA">
              <w:rPr>
                <w:rFonts w:cstheme="minorHAnsi"/>
                <w:color w:val="212529"/>
                <w:shd w:val="clear" w:color="auto" w:fill="FFFFFF"/>
              </w:rPr>
              <w:t xml:space="preserve"> For life-threatening emergencies call 999</w:t>
            </w:r>
            <w:r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  <w:p w14:paraId="7199A6D1" w14:textId="77777777" w:rsidR="00B053AA" w:rsidRPr="00B053AA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61E0BE0E" w14:textId="2EA1963D" w:rsidR="00E32AA5" w:rsidRPr="00A22DC5" w:rsidRDefault="00B053AA" w:rsidP="00B053AA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B053AA">
              <w:rPr>
                <w:rFonts w:cstheme="minorHAnsi"/>
                <w:color w:val="212529"/>
                <w:shd w:val="clear" w:color="auto" w:fill="FFFFFF"/>
              </w:rPr>
              <w:t>Reporting crime and anti-social behaviour supports NHS workers in their efforts to provide essential services to patients.</w:t>
            </w:r>
          </w:p>
        </w:tc>
      </w:tr>
    </w:tbl>
    <w:p w14:paraId="7C65BB6C" w14:textId="77777777" w:rsidR="0007069D" w:rsidRPr="0007069D" w:rsidRDefault="0007069D">
      <w:pPr>
        <w:rPr>
          <w:b/>
          <w:bCs/>
        </w:rPr>
      </w:pPr>
    </w:p>
    <w:sectPr w:rsidR="0007069D" w:rsidRPr="0007069D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8E36" w14:textId="77777777" w:rsidR="008433CC" w:rsidRDefault="008433CC" w:rsidP="00292B37">
      <w:pPr>
        <w:spacing w:after="0" w:line="240" w:lineRule="auto"/>
      </w:pPr>
      <w:r>
        <w:separator/>
      </w:r>
    </w:p>
  </w:endnote>
  <w:endnote w:type="continuationSeparator" w:id="0">
    <w:p w14:paraId="327193E7" w14:textId="77777777" w:rsidR="008433CC" w:rsidRDefault="008433CC" w:rsidP="0029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Wing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45D4" w14:textId="77777777" w:rsidR="008433CC" w:rsidRDefault="008433CC" w:rsidP="00292B37">
      <w:pPr>
        <w:spacing w:after="0" w:line="240" w:lineRule="auto"/>
      </w:pPr>
      <w:r>
        <w:separator/>
      </w:r>
    </w:p>
  </w:footnote>
  <w:footnote w:type="continuationSeparator" w:id="0">
    <w:p w14:paraId="4A891934" w14:textId="77777777" w:rsidR="008433CC" w:rsidRDefault="008433CC" w:rsidP="0029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A05" w14:textId="65DF7028" w:rsidR="00292B37" w:rsidRPr="00982D94" w:rsidRDefault="00F8135A" w:rsidP="00982D94">
    <w:pPr>
      <w:pStyle w:val="Header"/>
      <w:jc w:val="center"/>
      <w:rPr>
        <w:sz w:val="28"/>
        <w:szCs w:val="28"/>
      </w:rPr>
    </w:pPr>
    <w:hyperlink r:id="rId1" w:history="1">
      <w:r w:rsidR="00982D94" w:rsidRPr="00982D94">
        <w:rPr>
          <w:rStyle w:val="Hyperlink"/>
          <w:noProof/>
          <w:sz w:val="28"/>
          <w:szCs w:val="28"/>
        </w:rPr>
        <w:t>www.pinfoldmedicalpractice.co.uk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E"/>
    <w:multiLevelType w:val="multilevel"/>
    <w:tmpl w:val="177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D700C"/>
    <w:multiLevelType w:val="hybridMultilevel"/>
    <w:tmpl w:val="9F28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5188">
    <w:abstractNumId w:val="0"/>
  </w:num>
  <w:num w:numId="2" w16cid:durableId="40639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37"/>
    <w:rsid w:val="0007069D"/>
    <w:rsid w:val="000757BA"/>
    <w:rsid w:val="00080F45"/>
    <w:rsid w:val="000856AC"/>
    <w:rsid w:val="001333A8"/>
    <w:rsid w:val="001436CD"/>
    <w:rsid w:val="0016438D"/>
    <w:rsid w:val="001B4D79"/>
    <w:rsid w:val="00292B37"/>
    <w:rsid w:val="004616FF"/>
    <w:rsid w:val="004838EC"/>
    <w:rsid w:val="004925F3"/>
    <w:rsid w:val="00502692"/>
    <w:rsid w:val="005122C4"/>
    <w:rsid w:val="005C7C58"/>
    <w:rsid w:val="005E1189"/>
    <w:rsid w:val="0067123A"/>
    <w:rsid w:val="0077722E"/>
    <w:rsid w:val="00786290"/>
    <w:rsid w:val="007C5E0F"/>
    <w:rsid w:val="008433CC"/>
    <w:rsid w:val="00867F0C"/>
    <w:rsid w:val="008E6DCE"/>
    <w:rsid w:val="00982D94"/>
    <w:rsid w:val="009937DF"/>
    <w:rsid w:val="00A011BA"/>
    <w:rsid w:val="00A22DC5"/>
    <w:rsid w:val="00A90232"/>
    <w:rsid w:val="00B053AA"/>
    <w:rsid w:val="00B240D0"/>
    <w:rsid w:val="00BF683E"/>
    <w:rsid w:val="00C639B2"/>
    <w:rsid w:val="00C63B0B"/>
    <w:rsid w:val="00C735E0"/>
    <w:rsid w:val="00CA6F96"/>
    <w:rsid w:val="00CF5EA3"/>
    <w:rsid w:val="00D02852"/>
    <w:rsid w:val="00D4570A"/>
    <w:rsid w:val="00D5561F"/>
    <w:rsid w:val="00D66411"/>
    <w:rsid w:val="00E32AA5"/>
    <w:rsid w:val="00E617B1"/>
    <w:rsid w:val="00E92A12"/>
    <w:rsid w:val="00EC08F1"/>
    <w:rsid w:val="00F01648"/>
    <w:rsid w:val="00F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5077"/>
  <w15:chartTrackingRefBased/>
  <w15:docId w15:val="{6B8336FA-6352-4AEC-882F-8023B4B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37"/>
  </w:style>
  <w:style w:type="paragraph" w:styleId="Footer">
    <w:name w:val="footer"/>
    <w:basedOn w:val="Normal"/>
    <w:link w:val="FooterChar"/>
    <w:uiPriority w:val="99"/>
    <w:unhideWhenUsed/>
    <w:rsid w:val="00292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37"/>
  </w:style>
  <w:style w:type="table" w:styleId="TableGrid">
    <w:name w:val="Table Grid"/>
    <w:basedOn w:val="TableNormal"/>
    <w:uiPriority w:val="39"/>
    <w:rsid w:val="0007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2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1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lNnKqB2E30" TargetMode="External"/><Relationship Id="rId13" Type="http://schemas.openxmlformats.org/officeDocument/2006/relationships/hyperlink" Target="https://youtu.be/BOmVMHNhyuY" TargetMode="External"/><Relationship Id="rId18" Type="http://schemas.openxmlformats.org/officeDocument/2006/relationships/hyperlink" Target="http://www.police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hs.uk" TargetMode="External"/><Relationship Id="rId12" Type="http://schemas.openxmlformats.org/officeDocument/2006/relationships/hyperlink" Target="https://youtu.be/2vsDIhjPyNU" TargetMode="External"/><Relationship Id="rId17" Type="http://schemas.openxmlformats.org/officeDocument/2006/relationships/hyperlink" Target="http://www.pinfoldmedicalpractice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nfoldmedicalpractice.co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njnqmJmy5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icestercityccg.nhs.uk/treating-minor-ailments" TargetMode="External"/><Relationship Id="rId10" Type="http://schemas.openxmlformats.org/officeDocument/2006/relationships/hyperlink" Target="https://youtu.be/E9iK18sgsn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-gH5ZEU3iLg" TargetMode="External"/><Relationship Id="rId14" Type="http://schemas.openxmlformats.org/officeDocument/2006/relationships/hyperlink" Target="https://youtu.be/gOK7M_-cQg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foldmedicalpract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HIPKIN, Alison (NHS LEICESTER, LEICESTERSHIRE AND RUTLAND ICB - 04V)</dc:creator>
  <cp:keywords/>
  <dc:description/>
  <cp:lastModifiedBy>PLUMMER, Megan (PINFOLD MEDICAL PRACTICE)</cp:lastModifiedBy>
  <cp:revision>2</cp:revision>
  <cp:lastPrinted>2024-01-30T10:41:00Z</cp:lastPrinted>
  <dcterms:created xsi:type="dcterms:W3CDTF">2024-03-19T14:55:00Z</dcterms:created>
  <dcterms:modified xsi:type="dcterms:W3CDTF">2024-03-19T14:55:00Z</dcterms:modified>
</cp:coreProperties>
</file>